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Declaration and Statement of Truth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in the form of “</w:t>
      </w:r>
      <w:r>
        <w:rPr>
          <w:rFonts w:ascii="Baskerville" w:hAnsi="Baskerville"/>
          <w:b w:val="false"/>
          <w:bCs w:val="false"/>
          <w:color w:val="660066"/>
          <w:sz w:val="48"/>
        </w:rPr>
        <w:t>A</w:t>
      </w:r>
      <w:r>
        <w:rPr>
          <w:rFonts w:ascii="Baskerville" w:hAnsi="Baskerville"/>
          <w:b w:val="false"/>
          <w:bCs w:val="false"/>
          <w:color w:val="660066"/>
          <w:sz w:val="48"/>
        </w:rPr>
        <w:t>ffidavit”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 ‘</w:t>
      </w:r>
      <w:r>
        <w:rPr>
          <w:rFonts w:ascii="Baskerville" w:hAnsi="Baskerville"/>
          <w:b w:val="false"/>
          <w:bCs w:val="false"/>
          <w:color w:val="FF0000"/>
          <w:sz w:val="32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32"/>
        </w:rPr>
        <w:t>’</w:t>
      </w:r>
      <w:r>
        <w:rPr>
          <w:rFonts w:ascii="Baskerville" w:hAnsi="Baskerville"/>
          <w:b w:val="false"/>
          <w:bCs w:val="false"/>
          <w:color w:val="660066"/>
          <w:sz w:val="32"/>
        </w:rPr>
        <w:t xml:space="preserve">, 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 xml:space="preserve">of the family </w:t>
      </w:r>
      <w:r>
        <w:rPr>
          <w:rFonts w:ascii="Baskerville" w:hAnsi="Baskerville"/>
          <w:b w:val="false"/>
          <w:bCs w:val="false"/>
          <w:color w:val="FF0000"/>
          <w:sz w:val="32"/>
        </w:rPr>
        <w:t>Smith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Made the date known as: </w:t>
      </w:r>
    </w:p>
    <w:p>
      <w:pPr>
        <w:pStyle w:val="Normal"/>
        <w:spacing w:lineRule="auto" w:line="240" w:before="0" w:after="58"/>
        <w:jc w:val="center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thirtieth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day of the month of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July 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in the year of God Almighty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known as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Two-thousand-and-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twenty-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two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.</w:t>
      </w:r>
    </w:p>
    <w:p>
      <w:pPr>
        <w:pStyle w:val="Normal"/>
        <w:spacing w:lineRule="auto" w:line="240"/>
        <w:jc w:val="both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Purpose (occupation):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Galactic emissary (or explorer, observer, reporter, etc)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Current Place/Address: Planet known as Earth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4"/>
          <w:szCs w:val="24"/>
          <w:lang w:val="en-AU"/>
        </w:rPr>
        <w:t>Notice to Principal is Notice to Agent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b/>
          <w:bCs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bCs/>
          <w:color w:val="660066"/>
          <w:sz w:val="24"/>
          <w:szCs w:val="24"/>
          <w:lang w:val="en-AU"/>
        </w:rPr>
        <w:t>Notice to Agent is Notice to Principal</w:t>
      </w:r>
    </w:p>
    <w:p>
      <w:pPr>
        <w:pStyle w:val="Normal"/>
        <w:spacing w:before="0" w:after="12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sz w:val="24"/>
          <w:szCs w:val="24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say on oath: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was born </w:t>
      </w:r>
      <w:r>
        <w:rPr>
          <w:rFonts w:ascii="Baskerville" w:hAnsi="Baskerville"/>
          <w:color w:val="660066"/>
          <w:lang w:val="en-AU"/>
        </w:rPr>
        <w:t xml:space="preserve">on the land known as </w:t>
      </w:r>
      <w:r>
        <w:rPr>
          <w:rFonts w:ascii="Baskerville" w:hAnsi="Baskerville"/>
          <w:color w:val="FF0000"/>
          <w:lang w:val="en-AU"/>
        </w:rPr>
        <w:t>Germany</w:t>
      </w:r>
      <w:r>
        <w:rPr>
          <w:rFonts w:ascii="Baskerville" w:hAnsi="Baskerville"/>
          <w:color w:val="660066"/>
          <w:lang w:val="en-AU"/>
        </w:rPr>
        <w:t>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have an Australian Resident Visa; </w:t>
      </w:r>
      <w:r>
        <w:rPr>
          <w:rFonts w:ascii="Baskerville" w:hAnsi="Baskerville"/>
          <w:color w:val="FF0000"/>
          <w:lang w:val="en-AU"/>
        </w:rPr>
        <w:t>Class BS Resident P, Subclass 801, V409&lt;2709005A1SMITH&lt;&lt;MARY&lt;J</w:t>
      </w:r>
      <w:r>
        <w:rPr>
          <w:rFonts w:ascii="Baskerville" w:hAnsi="Baskerville"/>
          <w:color w:val="800000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>issued to the fictional name “</w:t>
      </w:r>
      <w:r>
        <w:rPr>
          <w:rFonts w:ascii="Baskerville" w:hAnsi="Baskerville"/>
          <w:color w:val="CC0000"/>
          <w:lang w:val="en-AU"/>
        </w:rPr>
        <w:t>MARY JANE SMITH</w:t>
      </w:r>
      <w:r>
        <w:rPr>
          <w:rFonts w:ascii="Baskerville" w:hAnsi="Baskerville"/>
          <w:color w:val="660066"/>
          <w:lang w:val="en-AU"/>
        </w:rPr>
        <w:t>”, created by the “State” of “</w:t>
      </w:r>
      <w:r>
        <w:rPr>
          <w:rFonts w:ascii="Baskerville" w:hAnsi="Baskerville"/>
          <w:color w:val="FF0000"/>
          <w:lang w:val="en-AU"/>
        </w:rPr>
        <w:t>Baden Baden</w:t>
      </w:r>
      <w:r>
        <w:rPr>
          <w:rFonts w:ascii="Baskerville" w:hAnsi="Baskerville"/>
          <w:color w:val="660066"/>
          <w:lang w:val="en-AU"/>
        </w:rPr>
        <w:t>”, 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 am a non-alien and non-citizen, 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false"/>
        <w:bidi w:val="0"/>
        <w:spacing w:lineRule="auto" w:line="360" w:before="0" w:after="120"/>
        <w:ind w:left="1080" w:right="0" w:hanging="1080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On </w:t>
      </w:r>
      <w:r>
        <w:rPr>
          <w:rFonts w:ascii="Baskerville" w:hAnsi="Baskerville"/>
          <w:color w:val="FF0000"/>
        </w:rPr>
        <w:t xml:space="preserve">January 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3</w:t>
      </w:r>
      <w:r>
        <w:rPr>
          <w:rFonts w:ascii="Baskerville" w:hAnsi="Baskerville"/>
          <w:color w:val="FF0000"/>
          <w:vertAlign w:val="superscript"/>
        </w:rPr>
        <w:t>rd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 xml:space="preserve">in the year known as </w:t>
      </w:r>
      <w:r>
        <w:rPr>
          <w:rFonts w:ascii="Baskerville" w:hAnsi="Baskerville"/>
          <w:color w:val="FF0000"/>
        </w:rPr>
        <w:t>Two-thousand-and twelve (</w:t>
      </w:r>
      <w:r>
        <w:rPr>
          <w:rFonts w:ascii="Baskerville" w:hAnsi="Baskerville"/>
          <w:color w:val="FF0000"/>
        </w:rPr>
        <w:t>201</w:t>
      </w:r>
      <w:r>
        <w:rPr>
          <w:rFonts w:ascii="Baskerville" w:hAnsi="Baskerville"/>
          <w:color w:val="FF0000"/>
        </w:rPr>
        <w:t>2)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>on the land known as Terra Australis</w:t>
      </w:r>
      <w:r>
        <w:rPr>
          <w:rFonts w:ascii="Baskerville" w:hAnsi="Baskerville"/>
          <w:color w:val="660066"/>
        </w:rPr>
        <w:t xml:space="preserve">, at </w:t>
      </w:r>
      <w:r>
        <w:rPr>
          <w:rFonts w:ascii="Baskerville" w:hAnsi="Baskerville"/>
          <w:color w:val="FF0000"/>
        </w:rPr>
        <w:t>5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 xml:space="preserve"> Burke St,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 xml:space="preserve">in the town known as </w:t>
      </w:r>
      <w:r>
        <w:rPr>
          <w:rFonts w:ascii="Baskerville" w:hAnsi="Baskerville"/>
          <w:color w:val="FF0000"/>
        </w:rPr>
        <w:t xml:space="preserve">Baringhup, </w:t>
      </w:r>
      <w:r>
        <w:rPr>
          <w:rFonts w:ascii="Baskerville" w:hAnsi="Baskerville"/>
          <w:color w:val="660066"/>
        </w:rPr>
        <w:t>“</w:t>
      </w:r>
      <w:r>
        <w:rPr>
          <w:rFonts w:ascii="Baskerville" w:hAnsi="Baskerville"/>
          <w:color w:val="660066"/>
        </w:rPr>
        <w:t>[</w:t>
      </w:r>
      <w:r>
        <w:rPr>
          <w:rFonts w:ascii="Baskerville" w:hAnsi="Baskerville"/>
          <w:color w:val="FF0000"/>
        </w:rPr>
        <w:t>Victoria</w:t>
      </w:r>
      <w:r>
        <w:rPr>
          <w:rFonts w:ascii="Baskerville" w:hAnsi="Baskerville"/>
          <w:color w:val="660066"/>
        </w:rPr>
        <w:t>]”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</w:rPr>
        <w:t xml:space="preserve"> gave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to a creation of God Almighty, a live female </w:t>
      </w:r>
      <w:r>
        <w:rPr>
          <w:rFonts w:ascii="Baskerville" w:hAnsi="Baskerville"/>
          <w:color w:val="660066"/>
        </w:rPr>
        <w:t>offspring</w:t>
      </w:r>
      <w:r>
        <w:rPr>
          <w:rFonts w:ascii="Baskerville" w:hAnsi="Baskerville"/>
          <w:color w:val="660066"/>
        </w:rPr>
        <w:t xml:space="preserve">, whom </w:t>
      </w: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660066"/>
        </w:rPr>
        <w:t>gave the appellation</w:t>
      </w:r>
      <w:r>
        <w:rPr>
          <w:rFonts w:ascii="Baskerville" w:hAnsi="Baskerville"/>
          <w:color w:val="660066"/>
        </w:rPr>
        <w:t xml:space="preserve">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>and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Present at the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of the </w:t>
      </w:r>
      <w:r>
        <w:rPr>
          <w:rFonts w:ascii="Baskerville" w:hAnsi="Baskerville"/>
          <w:color w:val="660066"/>
        </w:rPr>
        <w:t>live female offspring was the father,</w:t>
      </w:r>
      <w:r>
        <w:rPr>
          <w:rFonts w:ascii="Baskerville" w:hAnsi="Baskerville"/>
          <w:color w:val="660066"/>
        </w:rPr>
        <w:t xml:space="preserve"> </w:t>
      </w:r>
      <w:r>
        <w:rPr>
          <w:rFonts w:ascii="Baskerville" w:hAnsi="Baskerville"/>
          <w:color w:val="FF0000"/>
        </w:rPr>
        <w:t>John Robert</w:t>
      </w:r>
      <w:r>
        <w:rPr>
          <w:rFonts w:ascii="Baskerville" w:hAnsi="Baskerville"/>
          <w:color w:val="660066"/>
        </w:rPr>
        <w:t xml:space="preserve">, of the family 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 xml:space="preserve">a national of Terra Australis, having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been born </w:t>
      </w:r>
      <w:r>
        <w:rPr>
          <w:rFonts w:ascii="Baskerville" w:hAnsi="Baskerville"/>
          <w:color w:val="660066"/>
          <w:lang w:val="en-AU"/>
        </w:rPr>
        <w:t xml:space="preserve">on the land known as Terra Australis,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a non-alien and non-citizen, </w:t>
      </w:r>
      <w:r>
        <w:rPr>
          <w:rFonts w:ascii="Baskerville" w:hAnsi="Baskerville"/>
          <w:color w:val="660066"/>
          <w:lang w:val="en-AU"/>
        </w:rPr>
        <w:t>and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was told/informed by </w:t>
      </w:r>
      <w:r>
        <w:rPr>
          <w:rFonts w:ascii="Baskerville" w:hAnsi="Baskerville"/>
          <w:color w:val="660066"/>
          <w:lang w:val="en-AU"/>
        </w:rPr>
        <w:t xml:space="preserve">representatives of </w:t>
      </w:r>
      <w:r>
        <w:rPr>
          <w:rFonts w:ascii="Baskerville" w:hAnsi="Baskerville"/>
          <w:color w:val="660066"/>
          <w:lang w:val="en-AU"/>
        </w:rPr>
        <w:t>the “State” of “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>through its “legislation”, that it was mandatory for me to register the birth of my live offspring,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800000"/>
          <w:sz w:val="24"/>
          <w:lang w:val="en-AU"/>
        </w:rPr>
        <w:t>’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>with the “</w:t>
      </w:r>
      <w:r>
        <w:rPr>
          <w:rFonts w:ascii="Baskerville" w:hAnsi="Baskerville"/>
          <w:color w:val="FF0000"/>
          <w:lang w:val="en-AU"/>
        </w:rPr>
        <w:t>Department of Births, Death and Marriages</w:t>
      </w:r>
      <w:r>
        <w:rPr>
          <w:rFonts w:ascii="Baskerville" w:hAnsi="Baskerville"/>
          <w:color w:val="660066"/>
          <w:lang w:val="en-AU"/>
        </w:rPr>
        <w:t>” in and of the “State” of “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>and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am </w:t>
      </w:r>
      <w:r>
        <w:rPr>
          <w:rFonts w:ascii="Baskerville" w:hAnsi="Baskerville"/>
          <w:color w:val="660066"/>
          <w:lang w:val="en-AU"/>
        </w:rPr>
        <w:t xml:space="preserve">now </w:t>
      </w:r>
      <w:r>
        <w:rPr>
          <w:rFonts w:ascii="Baskerville" w:hAnsi="Baskerville"/>
          <w:color w:val="660066"/>
          <w:lang w:val="en-AU"/>
        </w:rPr>
        <w:t xml:space="preserve">aware this claim of mandatory registration was false </w:t>
      </w:r>
      <w:r>
        <w:rPr>
          <w:rFonts w:ascii="Baskerville" w:hAnsi="Baskerville"/>
          <w:color w:val="660066"/>
          <w:lang w:val="en-AU"/>
        </w:rPr>
        <w:t>and deliberately deceptive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>and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  <w:lang w:val="en-AU"/>
        </w:rPr>
        <w:t xml:space="preserve">I, 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ascii="Baskerville" w:hAnsi="Baskerville"/>
          <w:color w:val="660066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am now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aware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“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registration” of the “birth”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of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 the then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”, was done without full disclosure by the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or by the then “Government”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to ‘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me’,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Smit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h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“bi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mother,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as to what it,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then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”, intended to do with the details of;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i) when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ii) where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iii) the gender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being born, nor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iv)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appellations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given to the living being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Actus-me-invito-factus, non-est-meus-actus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 act done by me against my will, is not my act.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  <w:t>and</w:t>
      </w:r>
    </w:p>
    <w:p>
      <w:pPr>
        <w:pStyle w:val="TextBody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Without my knowledge or consent, 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“Government” of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”, used and/or divulged the details of the living being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 to a third party or parties and consequently a corporate, non-living, fictitious legal entity, the ‘person’,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, was created by the State and/or one or more of those third parties via the creation of a “BIRTH CERTIFICAT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E”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a document that does not contain the consent or signatures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bookmarkStart w:id="0" w:name="__DdeLink__3304_1223670981"/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bookmarkEnd w:id="0"/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other biological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creator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illegal {unlawful}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Actus-me-invito-factus, non-est-meus-actus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.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 act done by me against my will, is not my act.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Jus-et-fraus-nunquam-cohabitant.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Right and fraud never abide together.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TextBody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said “BIRTH CERTIFICATE”; created without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consent by the “State” of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and using the ‘name’ 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which is a GLOSSA of the proper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appellation of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being,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sz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bCs w:val="false"/>
          <w:color w:val="FF0000"/>
          <w:sz w:val="24"/>
          <w:szCs w:val="24"/>
          <w:lang w:val="en-AU"/>
        </w:rPr>
        <w:t>Mary Jane</w:t>
      </w:r>
      <w:r>
        <w:rPr>
          <w:rFonts w:eastAsia="TimesNewRomanPSMT" w:cs="TimesNewRomanPSMT" w:ascii="Baskerville" w:hAnsi="Baskerville"/>
          <w:b w:val="false"/>
          <w:bCs w:val="false"/>
          <w:color w:val="800000"/>
          <w:sz w:val="24"/>
          <w:szCs w:val="24"/>
          <w:lang w:val="en-AU"/>
        </w:rPr>
        <w:t>’</w:t>
      </w:r>
      <w:r>
        <w:rPr>
          <w:rFonts w:eastAsia="TimesNewRomanPSMT" w:cs="TimesNewRomanPSMT" w:ascii="Baskerville" w:hAnsi="Baskerville"/>
          <w:b w:val="false"/>
          <w:bCs w:val="false"/>
          <w:color w:val="660066"/>
          <w:sz w:val="24"/>
          <w:szCs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any and all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created fiction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s, including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creation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estate, nor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 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” estate, nor “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” estate, nor any such CAPITAL-LETTERED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lower case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variation of such, in any way, created by and through the </w:t>
      </w:r>
      <w:r>
        <w:rPr>
          <w:rFonts w:eastAsia="TimesNewRomanPSMT" w:cs="TimesNewRomanPSMT" w:ascii="Baskerville" w:hAnsi="Baskerville"/>
          <w:b/>
          <w:bCs/>
          <w:color w:val="660066"/>
          <w:sz w:val="24"/>
          <w:lang w:val="en-AU"/>
        </w:rPr>
        <w:t>Cestui Que Vie Act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1666;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Praetexta-liciti-non-debet-admitti-illicitus.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What is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 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is not, and has not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ever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been, “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lo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st at SEA/SEE”,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and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is not ‘deceased’.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szCs w:val="21"/>
          <w:lang w:val="en-AU"/>
        </w:rPr>
      </w:r>
    </w:p>
    <w:p>
      <w:pPr>
        <w:pStyle w:val="Normal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</w:t>
      </w:r>
      <w:r>
        <w:rPr>
          <w:rFonts w:cs="Arial" w:ascii="Baskerville" w:hAnsi="Baskerville"/>
          <w:color w:val="660066"/>
        </w:rPr>
        <w:t>ffirmed</w:t>
      </w:r>
      <w:r>
        <w:rPr>
          <w:rFonts w:cs="Arial" w:ascii="Baskerville" w:hAnsi="Baskerville"/>
          <w:color w:val="660066"/>
        </w:rPr>
        <w:t xml:space="preserve"> at</w:t>
      </w:r>
    </w:p>
    <w:p>
      <w:pPr>
        <w:pStyle w:val="Normal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Autograph</w:t>
      </w:r>
      <w:r>
        <w:rPr>
          <w:rFonts w:cs="Arial" w:ascii="Baskerville" w:hAnsi="Baskerville"/>
          <w:color w:val="660066"/>
        </w:rPr>
        <w:t xml:space="preserve"> of deponent</w:t>
        <w:tab/>
        <w:tab/>
        <w:t>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Name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2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p>
      <w:pPr>
        <w:pStyle w:val="Normal"/>
        <w:ind w:left="720" w:right="0" w:hanging="720"/>
        <w:jc w:val="both"/>
        <w:rPr>
          <w:sz w:val="18"/>
          <w:szCs w:val="18"/>
        </w:rPr>
      </w:pPr>
      <w:r>
        <w:rPr>
          <w:rFonts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 xml:space="preserve">Name of </w:t>
      </w:r>
      <w:r>
        <w:rPr>
          <w:rFonts w:cs="Arial" w:ascii="Baskerville" w:hAnsi="Baskerville"/>
          <w:color w:val="660066"/>
        </w:rPr>
        <w:t>2</w:t>
      </w:r>
      <w:r>
        <w:rPr>
          <w:rFonts w:cs="Arial" w:ascii="Baskerville" w:hAnsi="Baskerville"/>
          <w:color w:val="660066"/>
          <w:vertAlign w:val="superscript"/>
        </w:rPr>
        <w:t>nd</w:t>
      </w:r>
      <w:r>
        <w:rPr>
          <w:rFonts w:cs="Arial" w:ascii="Baskerville" w:hAnsi="Baskerville"/>
          <w:color w:val="660066"/>
        </w:rPr>
        <w:t xml:space="preserve"> </w:t>
      </w:r>
      <w:r>
        <w:rPr>
          <w:rFonts w:cs="Arial" w:ascii="Baskerville" w:hAnsi="Baskerville"/>
          <w:color w:val="660066"/>
        </w:rPr>
        <w:t xml:space="preserve">witness </w:t>
      </w:r>
      <w:r>
        <w:rPr>
          <w:rFonts w:cs="Arial" w:ascii="Baskerville" w:hAnsi="Baskerville"/>
          <w:color w:val="660066"/>
        </w:rPr>
        <w:t>(if required)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1</w:t>
        <w:tab/>
      </w: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2</w:t>
        <w:tab/>
      </w: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3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p>
      <w:pPr>
        <w:pStyle w:val="Normal"/>
        <w:ind w:left="720" w:right="0" w:hanging="720"/>
        <w:jc w:val="both"/>
        <w:rPr>
          <w:sz w:val="18"/>
          <w:szCs w:val="18"/>
        </w:rPr>
      </w:pPr>
      <w:r>
        <w:rPr>
          <w:rFonts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 xml:space="preserve">Name of </w:t>
      </w:r>
      <w:r>
        <w:rPr>
          <w:rFonts w:cs="Arial" w:ascii="Baskerville" w:hAnsi="Baskerville"/>
          <w:color w:val="660066"/>
        </w:rPr>
        <w:t>3</w:t>
      </w:r>
      <w:r>
        <w:rPr>
          <w:rFonts w:cs="Arial" w:ascii="Baskerville" w:hAnsi="Baskerville"/>
          <w:color w:val="660066"/>
          <w:vertAlign w:val="superscript"/>
        </w:rPr>
        <w:t>rd</w:t>
      </w:r>
      <w:r>
        <w:rPr>
          <w:rFonts w:cs="Arial" w:ascii="Baskerville" w:hAnsi="Baskerville"/>
          <w:color w:val="660066"/>
        </w:rPr>
        <w:t xml:space="preserve"> </w:t>
      </w:r>
      <w:r>
        <w:rPr>
          <w:rFonts w:cs="Arial" w:ascii="Baskerville" w:hAnsi="Baskerville"/>
          <w:color w:val="660066"/>
        </w:rPr>
        <w:t xml:space="preserve">witness </w:t>
      </w:r>
      <w:r>
        <w:rPr>
          <w:rFonts w:cs="Arial" w:ascii="Baskerville" w:hAnsi="Baskerville"/>
          <w:color w:val="660066"/>
        </w:rPr>
        <w:t>(if required)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1</w:t>
        <w:tab/>
      </w: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0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2</w:t>
        <w:tab/>
      </w: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4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sectPr>
      <w:footerReference w:type="default" r:id="rId2"/>
      <w:footnotePr>
        <w:numFmt w:val="decimal"/>
      </w:footnotePr>
      <w:type w:val="nextPage"/>
      <w:pgSz w:w="11909" w:h="16834"/>
      <w:pgMar w:left="1152" w:right="1152" w:header="0" w:top="1008" w:footer="1008" w:bottom="142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PageNumber"/>
        <w:rFonts w:eastAsia="Times New Roman" w:cs="Times New Roman"/>
        <w:color w:val="66006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Style w:val="PageNumber"/>
        <w:rFonts w:eastAsia="Times New Roman" w:cs="Times New Roman"/>
        <w:color w:val="660066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60" w:after="0"/>
        <w:rPr/>
      </w:pPr>
      <w:r>
        <w:rPr/>
        <w:footnoteRef/>
      </w:r>
    </w:p>
  </w:footnote>
  <w:footnote w:id="3">
    <w:p>
      <w:pPr>
        <w:pStyle w:val="Footnote"/>
        <w:spacing w:lineRule="auto" w:line="240" w:before="60" w:after="0"/>
        <w:rPr/>
      </w:pPr>
      <w:r>
        <w:rPr/>
        <w:footnoteRef/>
      </w:r>
    </w:p>
  </w:footnote>
  <w:footnote w:id="4">
    <w:p>
      <w:pPr>
        <w:pStyle w:val="Footnote"/>
        <w:spacing w:lineRule="auto" w:line="240" w:before="60" w:after="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720"/>
      </w:pPr>
      <w:rPr>
        <w:lang w:val="en-AU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125" w:right="0" w:hanging="1125"/>
      <w:jc w:val="center"/>
      <w:outlineLvl w:val="1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false"/>
      <w:autoSpaceDE w:val="false"/>
      <w:spacing w:lineRule="auto" w:line="276" w:before="0" w:after="200"/>
      <w:outlineLvl w:val="2"/>
      <w:outlineLvl w:val="2"/>
    </w:pPr>
    <w:rPr>
      <w:rFonts w:ascii="Calibri" w:hAnsi="Calibri" w:eastAsia="Times New Roman" w:cs="Times New Roman"/>
      <w:b/>
      <w:bCs/>
      <w:color w:val="000000"/>
      <w:sz w:val="22"/>
      <w:szCs w:val="22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125" w:right="0" w:hanging="0"/>
      <w:outlineLvl w:val="3"/>
      <w:outlineLvl w:val="3"/>
    </w:pPr>
    <w:rPr>
      <w:rFonts w:ascii="Calibri" w:hAnsi="Calibri" w:eastAsia="Times New Roman" w:cs="Times New Roman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4536" w:leader="none"/>
      </w:tabs>
      <w:ind w:left="5670" w:right="0" w:hanging="5670"/>
      <w:outlineLvl w:val="4"/>
      <w:outlineLvl w:val="4"/>
    </w:pPr>
    <w:rPr>
      <w:rFonts w:ascii="Calibri" w:hAnsi="Calibri" w:eastAsia="Times New Roman" w:cs="Times New Roman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Calibri" w:hAnsi="Calibri" w:eastAsia="Times New Roman" w:cs="Times New Roman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uppressAutoHyphens w:val="false"/>
      <w:spacing w:lineRule="auto" w:line="276" w:before="0" w:after="200"/>
      <w:ind w:left="1125" w:right="0" w:hanging="0"/>
      <w:outlineLvl w:val="6"/>
      <w:outlineLvl w:val="6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false"/>
      <w:spacing w:lineRule="auto" w:line="276" w:before="0" w:after="200"/>
      <w:outlineLvl w:val="7"/>
      <w:outlineLvl w:val="7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09" w:right="0" w:hanging="709"/>
      <w:jc w:val="center"/>
      <w:outlineLvl w:val="8"/>
      <w:outlineLvl w:val="8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A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Times New Roman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  <w:sz w:val="20"/>
      <w:szCs w:val="20"/>
    </w:rPr>
  </w:style>
  <w:style w:type="character" w:styleId="WW8Num12z2">
    <w:name w:val="WW8Num12z2"/>
    <w:qFormat/>
    <w:rPr>
      <w:rFonts w:ascii="Wingdings" w:hAnsi="Wingdings" w:cs="Times New Roman"/>
      <w:sz w:val="20"/>
      <w:szCs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Times New Roman"/>
    </w:rPr>
  </w:style>
  <w:style w:type="character" w:styleId="WW8Num21z3">
    <w:name w:val="WW8Num21z3"/>
    <w:qFormat/>
    <w:rPr>
      <w:rFonts w:ascii="Symbol" w:hAnsi="Symbol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NumberingSymbols">
    <w:name w:val="Numbering Symbol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ullets">
    <w:name w:val="Bullets"/>
    <w:qFormat/>
    <w:rPr>
      <w:rFonts w:ascii="OpenSymbol;Inkpen2 Metronome" w:hAnsi="OpenSymbol;Inkpen2 Metronome" w:eastAsia="OpenSymbol;Inkpen2 Metronome" w:cs="OpenSymbol;Inkpen2 Metronome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Emphasis">
    <w:name w:val="Strong Emphasis"/>
    <w:basedOn w:val="DefaultParagraphFont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ind w:left="17" w:right="0" w:hanging="17"/>
      <w:jc w:val="center"/>
    </w:pPr>
    <w:rPr>
      <w:b/>
      <w:bCs/>
      <w:sz w:val="40"/>
      <w:lang w:val="en-AU"/>
    </w:rPr>
  </w:style>
  <w:style w:type="paragraph" w:styleId="BodyTextIndent2">
    <w:name w:val="Body Text Indent 2"/>
    <w:basedOn w:val="Normal"/>
    <w:qFormat/>
    <w:pPr>
      <w:autoSpaceDE w:val="false"/>
      <w:ind w:left="1134" w:right="0" w:hanging="1134"/>
    </w:pPr>
    <w:rPr>
      <w:rFonts w:eastAsia="Times New Roman"/>
      <w:lang w:val="en-AU"/>
    </w:rPr>
  </w:style>
  <w:style w:type="paragraph" w:styleId="Leftparagraph">
    <w:name w:val="leftparagraph"/>
    <w:basedOn w:val="Normal"/>
    <w:qFormat/>
    <w:pPr>
      <w:widowControl/>
      <w:suppressAutoHyphens w:val="false"/>
      <w:spacing w:before="160" w:after="200"/>
    </w:pPr>
    <w:rPr>
      <w:rFonts w:ascii="Calibri" w:hAnsi="Calibri" w:eastAsia="Times New Roman" w:cs="Times New Roman"/>
      <w:color w:val="000000"/>
      <w:lang w:val="en-AU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val="en-AU"/>
    </w:rPr>
  </w:style>
  <w:style w:type="paragraph" w:styleId="TextBodyIndent">
    <w:name w:val="Text Body Indent"/>
    <w:basedOn w:val="Normal"/>
    <w:pPr>
      <w:ind w:left="1125" w:right="0" w:hanging="1125"/>
    </w:pPr>
    <w:rPr>
      <w:lang w:val="en-AU"/>
    </w:rPr>
  </w:style>
  <w:style w:type="paragraph" w:styleId="BodyTextIndent3">
    <w:name w:val="Body Text Indent 3"/>
    <w:basedOn w:val="Normal"/>
    <w:qFormat/>
    <w:pPr>
      <w:ind w:left="1125" w:right="0" w:hanging="0"/>
    </w:pPr>
    <w:rPr/>
  </w:style>
  <w:style w:type="paragraph" w:styleId="BodyText2">
    <w:name w:val="Body Text 2"/>
    <w:basedOn w:val="Normal"/>
    <w:qFormat/>
    <w:pPr>
      <w:widowControl/>
      <w:suppressAutoHyphens w:val="false"/>
      <w:jc w:val="both"/>
    </w:pPr>
    <w:rPr>
      <w:rFonts w:eastAsia="Times New Roman" w:cs="Times New Roman"/>
      <w:b/>
      <w:bCs/>
      <w:color w:val="000000"/>
      <w:lang w:val="en-AU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  <w:suppressAutoHyphens w:val="false"/>
    </w:pPr>
    <w:rPr>
      <w:rFonts w:eastAsia="Times New Roman" w:cs="Times New Roman"/>
      <w:color w:val="000000"/>
      <w:lang w:val="en-AU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umbers">
    <w:name w:val="Numbers"/>
    <w:basedOn w:val="Normal"/>
    <w:qFormat/>
    <w:pPr>
      <w:widowControl/>
      <w:numPr>
        <w:ilvl w:val="0"/>
        <w:numId w:val="3"/>
      </w:numPr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2"/>
      <w:lang w:val="en-AU"/>
    </w:rPr>
  </w:style>
  <w:style w:type="paragraph" w:styleId="Footnote">
    <w:name w:val="Footnote"/>
    <w:basedOn w:val="Normal"/>
    <w:pPr>
      <w:widowControl/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0"/>
      <w:szCs w:val="20"/>
      <w:lang w:val="en-A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563</TotalTime>
  <Application>LibreOffice/5.1.1.3$MacOSX_X86_64 LibreOffice_project/89f508ef3ecebd2cfb8e1def0f0ba9a803b88a6d</Application>
  <Pages>4</Pages>
  <Words>1066</Words>
  <Characters>6062</Characters>
  <CharactersWithSpaces>7136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2015-01-19T11:53:00Z</dcterms:created>
  <dc:creator>ALEX</dc:creator>
  <dc:description/>
  <dc:language>en-AU</dc:language>
  <cp:lastModifiedBy/>
  <cp:lastPrinted>2015-01-20T11:13:00Z</cp:lastPrinted>
  <dcterms:modified xsi:type="dcterms:W3CDTF">2022-01-18T14:18:09Z</dcterms:modified>
  <cp:revision>17</cp:revision>
  <dc:subject/>
  <dc:title>AFFIDAVIT OF TREVOR ALEXANDER</dc:title>
</cp:coreProperties>
</file>